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Borders>
          <w:left w:val="none" w:sz="0" w:space="0" w:color="auto"/>
          <w:right w:val="none" w:sz="0" w:space="0" w:color="auto"/>
        </w:tblBorders>
        <w:tblLook w:val="04A0" w:firstRow="1" w:lastRow="0" w:firstColumn="1" w:lastColumn="0" w:noHBand="0" w:noVBand="1"/>
      </w:tblPr>
      <w:tblGrid>
        <w:gridCol w:w="10598"/>
      </w:tblGrid>
      <w:tr w:rsidR="00215385" w:rsidTr="00891526">
        <w:tc>
          <w:tcPr>
            <w:tcW w:w="10598" w:type="dxa"/>
          </w:tcPr>
          <w:p w:rsidR="00ED0B49" w:rsidRDefault="00891526" w:rsidP="00ED0B49">
            <w:pPr>
              <w:ind w:right="-1510"/>
              <w:rPr>
                <w:rFonts w:ascii="Times New Roman" w:hAnsi="Times New Roman"/>
                <w:b/>
                <w:sz w:val="28"/>
                <w:lang w:val="id-ID"/>
              </w:rPr>
            </w:pPr>
            <w:r>
              <w:rPr>
                <w:rFonts w:ascii="Times New Roman" w:hAnsi="Times New Roman"/>
                <w:noProof/>
                <w:lang w:val="id-ID" w:eastAsia="id-ID"/>
              </w:rPr>
              <w:drawing>
                <wp:anchor distT="0" distB="0" distL="114300" distR="114300" simplePos="0" relativeHeight="251659776" behindDoc="1" locked="0" layoutInCell="1" allowOverlap="1" wp14:anchorId="2D4D8858" wp14:editId="12745FE7">
                  <wp:simplePos x="0" y="0"/>
                  <wp:positionH relativeFrom="column">
                    <wp:posOffset>-6985</wp:posOffset>
                  </wp:positionH>
                  <wp:positionV relativeFrom="paragraph">
                    <wp:posOffset>-1905</wp:posOffset>
                  </wp:positionV>
                  <wp:extent cx="973455" cy="904875"/>
                  <wp:effectExtent l="0" t="0" r="0" b="9525"/>
                  <wp:wrapTight wrapText="bothSides">
                    <wp:wrapPolygon edited="0">
                      <wp:start x="0" y="0"/>
                      <wp:lineTo x="0" y="21373"/>
                      <wp:lineTo x="21135" y="21373"/>
                      <wp:lineTo x="211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 template jurnal.jpg"/>
                          <pic:cNvPicPr/>
                        </pic:nvPicPr>
                        <pic:blipFill>
                          <a:blip r:embed="rId8">
                            <a:extLst>
                              <a:ext uri="{28A0092B-C50C-407E-A947-70E740481C1C}">
                                <a14:useLocalDpi xmlns:a14="http://schemas.microsoft.com/office/drawing/2010/main" val="0"/>
                              </a:ext>
                            </a:extLst>
                          </a:blip>
                          <a:stretch>
                            <a:fillRect/>
                          </a:stretch>
                        </pic:blipFill>
                        <pic:spPr>
                          <a:xfrm>
                            <a:off x="0" y="0"/>
                            <a:ext cx="973455" cy="904875"/>
                          </a:xfrm>
                          <a:prstGeom prst="rect">
                            <a:avLst/>
                          </a:prstGeom>
                        </pic:spPr>
                      </pic:pic>
                    </a:graphicData>
                  </a:graphic>
                  <wp14:sizeRelH relativeFrom="page">
                    <wp14:pctWidth>0</wp14:pctWidth>
                  </wp14:sizeRelH>
                  <wp14:sizeRelV relativeFrom="page">
                    <wp14:pctHeight>0</wp14:pctHeight>
                  </wp14:sizeRelV>
                </wp:anchor>
              </w:drawing>
            </w:r>
            <w:r w:rsidR="00ED0B49">
              <w:rPr>
                <w:rFonts w:ascii="Times New Roman" w:hAnsi="Times New Roman"/>
                <w:b/>
                <w:sz w:val="28"/>
                <w:lang w:val="id-ID"/>
              </w:rPr>
              <w:t xml:space="preserve">                         </w:t>
            </w:r>
          </w:p>
          <w:p w:rsidR="00215385" w:rsidRDefault="00ED0B49" w:rsidP="00ED0B49">
            <w:pPr>
              <w:ind w:right="-1510"/>
            </w:pPr>
            <w:r>
              <w:rPr>
                <w:rFonts w:ascii="Times New Roman" w:hAnsi="Times New Roman"/>
                <w:b/>
                <w:sz w:val="28"/>
                <w:lang w:val="id-ID"/>
              </w:rPr>
              <w:t xml:space="preserve">           </w:t>
            </w:r>
            <w:r w:rsidR="00215385">
              <w:rPr>
                <w:rFonts w:ascii="Times New Roman" w:hAnsi="Times New Roman"/>
                <w:b/>
                <w:sz w:val="28"/>
              </w:rPr>
              <w:t>JURNAL LITERATIA CENDEKIA (LICE)</w:t>
            </w:r>
          </w:p>
          <w:p w:rsidR="00215385" w:rsidRDefault="00ED0B49" w:rsidP="00ED0B49">
            <w:pPr>
              <w:ind w:right="-1510"/>
            </w:pPr>
            <w:r>
              <w:rPr>
                <w:rFonts w:ascii="Times New Roman" w:hAnsi="Times New Roman"/>
                <w:lang w:val="id-ID"/>
              </w:rPr>
              <w:t xml:space="preserve">                        </w:t>
            </w:r>
            <w:r w:rsidR="00215385">
              <w:rPr>
                <w:rFonts w:ascii="Times New Roman" w:hAnsi="Times New Roman"/>
              </w:rPr>
              <w:t>Vol. X, No. X, Month Year, pp. XX–XX</w:t>
            </w:r>
          </w:p>
          <w:p w:rsidR="00215385" w:rsidRPr="00021A66" w:rsidRDefault="00ED0B49" w:rsidP="00ED0B49">
            <w:pPr>
              <w:ind w:right="-1510"/>
              <w:rPr>
                <w:rFonts w:ascii="Times New Roman" w:hAnsi="Times New Roman" w:cs="Times New Roman"/>
              </w:rPr>
            </w:pPr>
            <w:r>
              <w:rPr>
                <w:rFonts w:ascii="Times New Roman" w:hAnsi="Times New Roman"/>
                <w:lang w:val="id-ID"/>
              </w:rPr>
              <w:t xml:space="preserve">           </w:t>
            </w:r>
            <w:r w:rsidR="00215385" w:rsidRPr="00021A66">
              <w:rPr>
                <w:rFonts w:ascii="Times New Roman" w:hAnsi="Times New Roman" w:cs="Times New Roman"/>
              </w:rPr>
              <w:t>ISSN (Print): XXXX-XXXX | ISSN (Online): XXXX-XXXX</w:t>
            </w:r>
          </w:p>
          <w:p w:rsidR="00215385" w:rsidRDefault="00ED0B49" w:rsidP="00ED0B49">
            <w:pPr>
              <w:ind w:right="-1510"/>
              <w:rPr>
                <w:rFonts w:ascii="Times New Roman" w:hAnsi="Times New Roman"/>
                <w:b/>
                <w:sz w:val="28"/>
              </w:rPr>
            </w:pPr>
            <w:r w:rsidRPr="00021A66">
              <w:rPr>
                <w:rFonts w:ascii="Times New Roman" w:hAnsi="Times New Roman" w:cs="Times New Roman"/>
                <w:noProof/>
                <w:spacing w:val="20"/>
                <w:sz w:val="16"/>
                <w:szCs w:val="16"/>
                <w:lang w:val="id-ID"/>
              </w:rPr>
              <w:t xml:space="preserve">                 </w:t>
            </w:r>
            <w:r w:rsidR="00215385" w:rsidRPr="00021A66">
              <w:rPr>
                <w:rFonts w:ascii="Times New Roman" w:hAnsi="Times New Roman" w:cs="Times New Roman"/>
                <w:noProof/>
                <w:spacing w:val="20"/>
                <w:sz w:val="16"/>
                <w:szCs w:val="16"/>
                <w:lang w:val="id-ID"/>
              </w:rPr>
              <w:t xml:space="preserve">URL: </w:t>
            </w:r>
            <w:r w:rsidR="00215385" w:rsidRPr="00021A66">
              <w:rPr>
                <w:rStyle w:val="Hyperlink"/>
                <w:rFonts w:ascii="Times New Roman" w:hAnsi="Times New Roman" w:cs="Times New Roman"/>
                <w:noProof/>
                <w:spacing w:val="20"/>
                <w:sz w:val="16"/>
                <w:szCs w:val="16"/>
              </w:rPr>
              <w:t>https://literatiacendekia.com/index.php/lice</w:t>
            </w:r>
          </w:p>
        </w:tc>
      </w:tr>
    </w:tbl>
    <w:p w:rsidR="00C36FAA" w:rsidRDefault="00472844" w:rsidP="00C4285B">
      <w:pPr>
        <w:pBdr>
          <w:bottom w:val="single" w:sz="4" w:space="1" w:color="auto"/>
        </w:pBdr>
        <w:spacing w:after="0" w:line="240" w:lineRule="auto"/>
        <w:rPr>
          <w:rFonts w:ascii="Times New Roman" w:hAnsi="Times New Roman"/>
          <w:b/>
          <w:sz w:val="28"/>
        </w:rPr>
      </w:pPr>
      <w:r>
        <w:rPr>
          <w:rFonts w:ascii="Times New Roman" w:hAnsi="Times New Roman"/>
        </w:rPr>
        <w:br/>
      </w:r>
      <w:r w:rsidR="009D6676">
        <w:rPr>
          <w:rFonts w:ascii="Times New Roman" w:hAnsi="Times New Roman"/>
          <w:b/>
          <w:sz w:val="28"/>
        </w:rPr>
        <w:t>THE ROLE OF LITERACY IN STRENGTHENING ACADEMIC CULTURE</w:t>
      </w:r>
      <w:r w:rsidR="009D6676">
        <w:rPr>
          <w:lang w:val="id-ID"/>
        </w:rPr>
        <w:t xml:space="preserve"> </w:t>
      </w:r>
      <w:r>
        <w:rPr>
          <w:rFonts w:ascii="Times New Roman" w:hAnsi="Times New Roman"/>
          <w:b/>
          <w:sz w:val="28"/>
        </w:rPr>
        <w:t>(MAX. 14 WORDS)</w:t>
      </w:r>
    </w:p>
    <w:p w:rsidR="00CC5FE8" w:rsidRDefault="00CC5FE8" w:rsidP="00C4285B">
      <w:pPr>
        <w:pBdr>
          <w:bottom w:val="single" w:sz="4" w:space="1" w:color="auto"/>
        </w:pBdr>
        <w:spacing w:after="0" w:line="240" w:lineRule="auto"/>
      </w:pPr>
    </w:p>
    <w:p w:rsidR="00C36FAA" w:rsidRDefault="00472844" w:rsidP="00C4285B">
      <w:pPr>
        <w:pBdr>
          <w:bottom w:val="single" w:sz="4" w:space="1" w:color="auto"/>
        </w:pBdr>
        <w:spacing w:after="0" w:line="240" w:lineRule="auto"/>
      </w:pPr>
      <w:r>
        <w:rPr>
          <w:rFonts w:ascii="Times New Roman" w:hAnsi="Times New Roman"/>
          <w:b/>
          <w:sz w:val="24"/>
        </w:rPr>
        <w:t>First Author¹*, Second Author²</w:t>
      </w:r>
    </w:p>
    <w:p w:rsidR="00C36FAA" w:rsidRPr="00ED0B49" w:rsidRDefault="00472844" w:rsidP="00C4285B">
      <w:pPr>
        <w:pBdr>
          <w:bottom w:val="single" w:sz="4" w:space="1" w:color="auto"/>
        </w:pBdr>
        <w:spacing w:after="0" w:line="240" w:lineRule="auto"/>
        <w:rPr>
          <w:i/>
        </w:rPr>
      </w:pPr>
      <w:r w:rsidRPr="00ED0B49">
        <w:rPr>
          <w:rFonts w:ascii="Times New Roman" w:hAnsi="Times New Roman"/>
          <w:i/>
          <w:sz w:val="24"/>
        </w:rPr>
        <w:t>¹Affiliation, Institution, City, Country</w:t>
      </w:r>
    </w:p>
    <w:p w:rsidR="00C36FAA" w:rsidRPr="00ED0B49" w:rsidRDefault="00472844" w:rsidP="00C4285B">
      <w:pPr>
        <w:pBdr>
          <w:bottom w:val="single" w:sz="4" w:space="1" w:color="auto"/>
        </w:pBdr>
        <w:spacing w:after="0" w:line="240" w:lineRule="auto"/>
        <w:rPr>
          <w:i/>
        </w:rPr>
      </w:pPr>
      <w:r w:rsidRPr="00ED0B49">
        <w:rPr>
          <w:rFonts w:ascii="Times New Roman" w:hAnsi="Times New Roman"/>
          <w:i/>
          <w:sz w:val="24"/>
        </w:rPr>
        <w:t>²Affiliation, Institution, City, Country</w:t>
      </w:r>
    </w:p>
    <w:p w:rsidR="00C36FAA" w:rsidRDefault="00472844" w:rsidP="00C4285B">
      <w:pPr>
        <w:pBdr>
          <w:bottom w:val="single" w:sz="4" w:space="1" w:color="auto"/>
        </w:pBdr>
        <w:spacing w:after="0" w:line="240" w:lineRule="auto"/>
      </w:pPr>
      <w:r w:rsidRPr="00ED0B49">
        <w:rPr>
          <w:rFonts w:ascii="Times New Roman" w:hAnsi="Times New Roman"/>
          <w:i/>
        </w:rPr>
        <w:t>*Corresponding author: author@email.com</w:t>
      </w:r>
      <w:r>
        <w:rPr>
          <w:rFonts w:ascii="Times New Roman" w:hAnsi="Times New Roman"/>
        </w:rPr>
        <w:br/>
      </w:r>
    </w:p>
    <w:p w:rsidR="00AB01EA" w:rsidRDefault="00AB01EA">
      <w:pPr>
        <w:rPr>
          <w:rFonts w:ascii="Times New Roman" w:hAnsi="Times New Roman"/>
          <w:b/>
          <w:sz w:val="24"/>
        </w:rPr>
        <w:sectPr w:rsidR="00AB01EA" w:rsidSect="00891526">
          <w:headerReference w:type="default" r:id="rId9"/>
          <w:pgSz w:w="12240" w:h="15840"/>
          <w:pgMar w:top="1418" w:right="851" w:bottom="851" w:left="851" w:header="720" w:footer="720" w:gutter="0"/>
          <w:cols w:space="720"/>
          <w:titlePg/>
          <w:docGrid w:linePitch="360"/>
        </w:sectPr>
      </w:pPr>
    </w:p>
    <w:p w:rsidR="00C4285B" w:rsidRDefault="00C4285B" w:rsidP="00AB01EA">
      <w:pPr>
        <w:pStyle w:val="ElsArticlehistory"/>
        <w:spacing w:line="240" w:lineRule="auto"/>
        <w:rPr>
          <w:noProof/>
          <w:sz w:val="18"/>
          <w:szCs w:val="18"/>
          <w:lang w:val="id-ID"/>
        </w:rPr>
      </w:pPr>
    </w:p>
    <w:p w:rsidR="002E36CC" w:rsidRPr="00AD141E" w:rsidRDefault="002E36CC" w:rsidP="002E36CC">
      <w:pPr>
        <w:pStyle w:val="ElsArticlehistory"/>
        <w:pBdr>
          <w:bottom w:val="single" w:sz="4" w:space="1" w:color="auto"/>
        </w:pBdr>
        <w:spacing w:line="276" w:lineRule="auto"/>
        <w:rPr>
          <w:noProof/>
          <w:sz w:val="18"/>
          <w:szCs w:val="18"/>
          <w:lang w:val="id-ID"/>
        </w:rPr>
      </w:pPr>
      <w:r w:rsidRPr="00AD141E">
        <w:rPr>
          <w:noProof/>
          <w:sz w:val="18"/>
          <w:szCs w:val="18"/>
          <w:lang w:val="id-ID"/>
        </w:rPr>
        <w:t>Article history:</w:t>
      </w:r>
    </w:p>
    <w:p w:rsidR="002E36CC" w:rsidRPr="00AD141E" w:rsidRDefault="002E36CC" w:rsidP="002E36CC">
      <w:pPr>
        <w:pStyle w:val="ElsArticlehistory"/>
        <w:pBdr>
          <w:bottom w:val="single" w:sz="4" w:space="1" w:color="auto"/>
        </w:pBdr>
        <w:spacing w:line="276" w:lineRule="auto"/>
        <w:rPr>
          <w:i w:val="0"/>
          <w:iCs/>
          <w:noProof/>
          <w:sz w:val="18"/>
          <w:szCs w:val="18"/>
          <w:lang w:val="id-ID"/>
        </w:rPr>
      </w:pPr>
      <w:r>
        <w:rPr>
          <w:i w:val="0"/>
          <w:iCs/>
          <w:noProof/>
          <w:sz w:val="18"/>
          <w:szCs w:val="18"/>
          <w:lang w:val="id-ID"/>
        </w:rPr>
        <w:t>Article Send: 07 Desember 2025</w:t>
      </w:r>
    </w:p>
    <w:p w:rsidR="002E36CC" w:rsidRPr="00AD141E" w:rsidRDefault="002E36CC" w:rsidP="002E36CC">
      <w:pPr>
        <w:pStyle w:val="ElsArticlehistory"/>
        <w:pBdr>
          <w:bottom w:val="single" w:sz="4" w:space="1" w:color="auto"/>
        </w:pBdr>
        <w:spacing w:line="276" w:lineRule="auto"/>
        <w:rPr>
          <w:i w:val="0"/>
          <w:iCs/>
          <w:noProof/>
          <w:sz w:val="18"/>
          <w:szCs w:val="18"/>
          <w:lang w:val="id-ID"/>
        </w:rPr>
      </w:pPr>
      <w:r>
        <w:rPr>
          <w:i w:val="0"/>
          <w:iCs/>
          <w:noProof/>
          <w:sz w:val="18"/>
          <w:szCs w:val="18"/>
          <w:lang w:val="id-ID"/>
        </w:rPr>
        <w:t>Revision Recieved: 20 Desember 2025</w:t>
      </w:r>
    </w:p>
    <w:p w:rsidR="002E36CC" w:rsidRPr="00AD141E" w:rsidRDefault="002E36CC" w:rsidP="002E36CC">
      <w:pPr>
        <w:pStyle w:val="ElsArticlehistory"/>
        <w:pBdr>
          <w:bottom w:val="single" w:sz="4" w:space="1" w:color="auto"/>
        </w:pBdr>
        <w:spacing w:line="276" w:lineRule="auto"/>
        <w:rPr>
          <w:i w:val="0"/>
          <w:iCs/>
          <w:noProof/>
          <w:sz w:val="18"/>
          <w:szCs w:val="18"/>
          <w:lang w:val="id-ID"/>
        </w:rPr>
      </w:pPr>
      <w:r>
        <w:rPr>
          <w:i w:val="0"/>
          <w:iCs/>
          <w:noProof/>
          <w:sz w:val="18"/>
          <w:szCs w:val="18"/>
          <w:lang w:val="id-ID"/>
        </w:rPr>
        <w:t>Article Recieved</w:t>
      </w:r>
      <w:r w:rsidRPr="00AD141E">
        <w:rPr>
          <w:i w:val="0"/>
          <w:iCs/>
          <w:noProof/>
          <w:sz w:val="18"/>
          <w:szCs w:val="18"/>
          <w:lang w:val="id-ID"/>
        </w:rPr>
        <w:t xml:space="preserve">: </w:t>
      </w:r>
      <w:r>
        <w:rPr>
          <w:i w:val="0"/>
          <w:iCs/>
          <w:noProof/>
          <w:sz w:val="18"/>
          <w:szCs w:val="18"/>
          <w:lang w:val="id-ID"/>
        </w:rPr>
        <w:t>20 Desember 2025</w:t>
      </w:r>
    </w:p>
    <w:p w:rsidR="002E36CC" w:rsidRPr="00AD141E" w:rsidRDefault="002E36CC" w:rsidP="002E36CC">
      <w:pPr>
        <w:pStyle w:val="ElsArticlehistory"/>
        <w:pBdr>
          <w:bottom w:val="single" w:sz="4" w:space="1" w:color="auto"/>
        </w:pBdr>
        <w:spacing w:line="276" w:lineRule="auto"/>
        <w:rPr>
          <w:i w:val="0"/>
          <w:iCs/>
          <w:noProof/>
          <w:sz w:val="18"/>
          <w:szCs w:val="18"/>
          <w:lang w:val="id-ID"/>
        </w:rPr>
      </w:pPr>
      <w:r>
        <w:rPr>
          <w:i w:val="0"/>
          <w:iCs/>
          <w:noProof/>
          <w:sz w:val="18"/>
          <w:szCs w:val="18"/>
          <w:lang w:val="id-ID"/>
        </w:rPr>
        <w:t>Article Publish</w:t>
      </w:r>
      <w:r w:rsidRPr="00AD141E">
        <w:rPr>
          <w:i w:val="0"/>
          <w:iCs/>
          <w:noProof/>
          <w:sz w:val="18"/>
          <w:szCs w:val="18"/>
          <w:lang w:val="id-ID"/>
        </w:rPr>
        <w:t xml:space="preserve">: </w:t>
      </w:r>
      <w:r>
        <w:rPr>
          <w:i w:val="0"/>
          <w:iCs/>
          <w:noProof/>
          <w:sz w:val="18"/>
          <w:szCs w:val="18"/>
          <w:lang w:val="id-ID"/>
        </w:rPr>
        <w:t>22 Desember 2025</w:t>
      </w:r>
    </w:p>
    <w:p w:rsidR="00F9456D" w:rsidRDefault="00F9456D" w:rsidP="00F9456D">
      <w:pPr>
        <w:spacing w:after="0" w:line="240" w:lineRule="auto"/>
        <w:rPr>
          <w:rFonts w:ascii="Times New Roman" w:hAnsi="Times New Roman"/>
          <w:b/>
          <w:sz w:val="24"/>
        </w:rPr>
      </w:pPr>
    </w:p>
    <w:p w:rsidR="002E36CC" w:rsidRDefault="002E36CC" w:rsidP="00F9456D">
      <w:pPr>
        <w:spacing w:after="0" w:line="240" w:lineRule="auto"/>
        <w:rPr>
          <w:rFonts w:ascii="Times New Roman" w:hAnsi="Times New Roman"/>
          <w:b/>
          <w:sz w:val="24"/>
        </w:rPr>
      </w:pPr>
    </w:p>
    <w:p w:rsidR="00C36FAA" w:rsidRDefault="00472844" w:rsidP="00D07C94">
      <w:pPr>
        <w:spacing w:after="0" w:line="240" w:lineRule="auto"/>
        <w:rPr>
          <w:rFonts w:ascii="Times New Roman" w:hAnsi="Times New Roman"/>
          <w:b/>
          <w:sz w:val="24"/>
        </w:rPr>
      </w:pPr>
      <w:r>
        <w:rPr>
          <w:rFonts w:ascii="Times New Roman" w:hAnsi="Times New Roman"/>
          <w:b/>
          <w:sz w:val="24"/>
        </w:rPr>
        <w:t>Abstract</w:t>
      </w:r>
    </w:p>
    <w:p w:rsidR="002E36CC" w:rsidRDefault="002E36CC" w:rsidP="00D07C94">
      <w:pPr>
        <w:spacing w:after="0" w:line="240" w:lineRule="auto"/>
      </w:pPr>
    </w:p>
    <w:p w:rsidR="009D6676" w:rsidRDefault="009D6676" w:rsidP="00D07C94">
      <w:pPr>
        <w:spacing w:line="240" w:lineRule="auto"/>
        <w:jc w:val="both"/>
      </w:pPr>
      <w:r>
        <w:rPr>
          <w:rFonts w:ascii="Times New Roman" w:hAnsi="Times New Roman"/>
          <w:sz w:val="24"/>
        </w:rPr>
        <w:t xml:space="preserve">Literacy plays a crucial role in shaping academic culture and strengthening scholarly communication within higher education institutions. This study aims to explore the contribution of literacy practices to the development of critical thinking, research productivity, and academic integrity among university students. Using a qualitative descriptive approach, data were collected through document analysis, interviews, and observations involving </w:t>
      </w:r>
      <w:r>
        <w:rPr>
          <w:rFonts w:ascii="Times New Roman" w:hAnsi="Times New Roman"/>
          <w:sz w:val="24"/>
        </w:rPr>
        <w:lastRenderedPageBreak/>
        <w:t>students and lecturers from various academic disciplines. The findings indicate that strong literacy practices significantly enhance students’ ability to engage with academic texts, produce scientific writing, and participate in scholarly discourse. Furthermore, institutional support and access to acade</w:t>
      </w:r>
      <w:bookmarkStart w:id="0" w:name="_GoBack"/>
      <w:bookmarkEnd w:id="0"/>
      <w:r>
        <w:rPr>
          <w:rFonts w:ascii="Times New Roman" w:hAnsi="Times New Roman"/>
          <w:sz w:val="24"/>
        </w:rPr>
        <w:t>mic publishing platforms are identified as key factors in strengthening a sustainable literacy culture. This study concludes that literacy development should be integrated into academic policies to support long-term knowledge advancement.</w:t>
      </w:r>
    </w:p>
    <w:p w:rsidR="00C36FAA" w:rsidRPr="009D6676" w:rsidRDefault="009D6676" w:rsidP="00D07C94">
      <w:pPr>
        <w:spacing w:line="240" w:lineRule="auto"/>
        <w:jc w:val="both"/>
        <w:rPr>
          <w:b/>
          <w:lang w:val="id-ID"/>
        </w:rPr>
      </w:pPr>
      <w:r w:rsidRPr="009D6676">
        <w:rPr>
          <w:rFonts w:ascii="Times New Roman" w:hAnsi="Times New Roman"/>
          <w:b/>
          <w:sz w:val="24"/>
          <w:lang w:val="id-ID"/>
        </w:rPr>
        <w:t>(</w:t>
      </w:r>
      <w:r w:rsidR="00472844" w:rsidRPr="009D6676">
        <w:rPr>
          <w:rFonts w:ascii="Times New Roman" w:hAnsi="Times New Roman"/>
          <w:b/>
          <w:sz w:val="24"/>
        </w:rPr>
        <w:t xml:space="preserve">The abstract should be written in English with 200–250 words. It briefly describes the background, objectives, methodology, main </w:t>
      </w:r>
      <w:proofErr w:type="gramStart"/>
      <w:r w:rsidR="00472844" w:rsidRPr="009D6676">
        <w:rPr>
          <w:rFonts w:ascii="Times New Roman" w:hAnsi="Times New Roman"/>
          <w:b/>
          <w:sz w:val="24"/>
        </w:rPr>
        <w:t>finding</w:t>
      </w:r>
      <w:r w:rsidR="00D07C94">
        <w:rPr>
          <w:rFonts w:ascii="Times New Roman" w:hAnsi="Times New Roman"/>
          <w:b/>
          <w:sz w:val="24"/>
        </w:rPr>
        <w:t>s</w:t>
      </w:r>
      <w:proofErr w:type="gramEnd"/>
      <w:r w:rsidR="00D07C94">
        <w:rPr>
          <w:rFonts w:ascii="Times New Roman" w:hAnsi="Times New Roman"/>
          <w:b/>
          <w:sz w:val="24"/>
        </w:rPr>
        <w:t>, and conclusions of the study, spacing 1.0</w:t>
      </w:r>
      <w:r w:rsidRPr="009D6676">
        <w:rPr>
          <w:rFonts w:ascii="Times New Roman" w:hAnsi="Times New Roman"/>
          <w:b/>
          <w:sz w:val="24"/>
          <w:lang w:val="id-ID"/>
        </w:rPr>
        <w:t>)</w:t>
      </w:r>
    </w:p>
    <w:p w:rsidR="00AB01EA" w:rsidRDefault="00472844" w:rsidP="00D07C94">
      <w:pPr>
        <w:spacing w:line="240" w:lineRule="auto"/>
        <w:rPr>
          <w:rFonts w:ascii="Times New Roman" w:hAnsi="Times New Roman"/>
        </w:rPr>
        <w:sectPr w:rsidR="00AB01EA" w:rsidSect="00BF2E7C">
          <w:type w:val="continuous"/>
          <w:pgSz w:w="12240" w:h="15840"/>
          <w:pgMar w:top="1418" w:right="851" w:bottom="851" w:left="851" w:header="720" w:footer="720" w:gutter="0"/>
          <w:cols w:num="2" w:space="720"/>
          <w:docGrid w:linePitch="360"/>
        </w:sectPr>
      </w:pPr>
      <w:r w:rsidRPr="00AB01EA">
        <w:rPr>
          <w:rFonts w:ascii="Times New Roman" w:hAnsi="Times New Roman"/>
          <w:b/>
        </w:rPr>
        <w:t>Keywords</w:t>
      </w:r>
      <w:r>
        <w:rPr>
          <w:rFonts w:ascii="Times New Roman" w:hAnsi="Times New Roman"/>
        </w:rPr>
        <w:t>: literacy; education; academic publishing</w:t>
      </w:r>
    </w:p>
    <w:p w:rsidR="00C36FAA" w:rsidRPr="00BA1DD7" w:rsidRDefault="00472844">
      <w:pPr>
        <w:rPr>
          <w:lang w:val="id-ID"/>
        </w:rPr>
      </w:pPr>
      <w:r>
        <w:rPr>
          <w:rFonts w:ascii="Times New Roman" w:hAnsi="Times New Roman"/>
          <w:b/>
          <w:sz w:val="24"/>
        </w:rPr>
        <w:lastRenderedPageBreak/>
        <w:t>1. Introduction</w:t>
      </w:r>
      <w:r w:rsidR="00BA1DD7">
        <w:rPr>
          <w:rFonts w:ascii="Times New Roman" w:hAnsi="Times New Roman"/>
          <w:b/>
          <w:sz w:val="24"/>
          <w:lang w:val="id-ID"/>
        </w:rPr>
        <w:t xml:space="preserve"> (Start Next Page, After Abstract)</w:t>
      </w:r>
    </w:p>
    <w:p w:rsidR="00925299" w:rsidRDefault="009D6676" w:rsidP="009D6676">
      <w:pPr>
        <w:jc w:val="both"/>
        <w:rPr>
          <w:rFonts w:ascii="Times New Roman" w:hAnsi="Times New Roman"/>
          <w:sz w:val="24"/>
        </w:rPr>
      </w:pPr>
      <w:r>
        <w:rPr>
          <w:rFonts w:ascii="Times New Roman" w:hAnsi="Times New Roman"/>
          <w:sz w:val="24"/>
        </w:rPr>
        <w:t>Literacy has become a fundamental component of academic life in the era of global knowledge exchange. In higher education, literacy is not limited to reading and writing skills but also includes the ability to critically anal</w:t>
      </w:r>
      <w:r w:rsidR="00925299">
        <w:rPr>
          <w:rFonts w:ascii="Times New Roman" w:hAnsi="Times New Roman"/>
          <w:sz w:val="24"/>
        </w:rPr>
        <w:t>yze</w:t>
      </w:r>
      <w:r w:rsidR="00925299">
        <w:rPr>
          <w:rFonts w:ascii="Times New Roman" w:hAnsi="Times New Roman"/>
          <w:sz w:val="24"/>
          <w:lang w:val="id-ID"/>
        </w:rPr>
        <w:t xml:space="preserve"> </w:t>
      </w:r>
      <w:r>
        <w:rPr>
          <w:rFonts w:ascii="Times New Roman" w:hAnsi="Times New Roman"/>
          <w:sz w:val="24"/>
        </w:rPr>
        <w:t>information, construct arguments, and communicate ideas effectively. Universities are expected to cultivate literacy as a foundation for academic excellence and research productivity.</w:t>
      </w:r>
    </w:p>
    <w:p w:rsidR="009D6676" w:rsidRPr="00925299" w:rsidRDefault="009D6676" w:rsidP="009D6676">
      <w:pPr>
        <w:jc w:val="both"/>
        <w:rPr>
          <w:rFonts w:ascii="Times New Roman" w:hAnsi="Times New Roman"/>
          <w:sz w:val="24"/>
        </w:rPr>
      </w:pPr>
      <w:r>
        <w:rPr>
          <w:rFonts w:ascii="Times New Roman" w:hAnsi="Times New Roman"/>
          <w:sz w:val="24"/>
        </w:rPr>
        <w:lastRenderedPageBreak/>
        <w:br/>
        <w:t>Previous studies have emphasized the importance of literacy in enhancing students’ academic performance and research engagement. However, challenges remain in integrating literacy development into formal curricula and institutional policies. This study addresses these challenges by examining how literacy practices contribute to strengthening academic culture and promoting sustainable scholarly activities.</w:t>
      </w:r>
    </w:p>
    <w:p w:rsidR="00C36FAA" w:rsidRPr="009D6676" w:rsidRDefault="009D6676" w:rsidP="009D6676">
      <w:pPr>
        <w:jc w:val="both"/>
        <w:rPr>
          <w:b/>
          <w:lang w:val="id-ID"/>
        </w:rPr>
      </w:pPr>
      <w:r w:rsidRPr="009D6676">
        <w:rPr>
          <w:rFonts w:ascii="Times New Roman" w:hAnsi="Times New Roman"/>
          <w:b/>
          <w:sz w:val="24"/>
          <w:lang w:val="id-ID"/>
        </w:rPr>
        <w:t xml:space="preserve"> (</w:t>
      </w:r>
      <w:r w:rsidR="00472844" w:rsidRPr="009D6676">
        <w:rPr>
          <w:rFonts w:ascii="Times New Roman" w:hAnsi="Times New Roman"/>
          <w:b/>
          <w:sz w:val="24"/>
        </w:rPr>
        <w:t>Explain background, research gap</w:t>
      </w:r>
      <w:r>
        <w:rPr>
          <w:rFonts w:ascii="Times New Roman" w:hAnsi="Times New Roman"/>
          <w:b/>
          <w:sz w:val="24"/>
        </w:rPr>
        <w:t>, objectives, and significance</w:t>
      </w:r>
      <w:r w:rsidRPr="009D6676">
        <w:rPr>
          <w:rFonts w:ascii="Times New Roman" w:hAnsi="Times New Roman"/>
          <w:b/>
          <w:sz w:val="24"/>
          <w:lang w:val="id-ID"/>
        </w:rPr>
        <w:t>)</w:t>
      </w:r>
      <w:r>
        <w:rPr>
          <w:rFonts w:ascii="Times New Roman" w:hAnsi="Times New Roman"/>
          <w:b/>
          <w:sz w:val="24"/>
          <w:lang w:val="id-ID"/>
        </w:rPr>
        <w:t>.</w:t>
      </w:r>
    </w:p>
    <w:p w:rsidR="007215DA" w:rsidRPr="007215DA" w:rsidRDefault="007215DA">
      <w:pPr>
        <w:rPr>
          <w:rFonts w:ascii="Times New Roman" w:hAnsi="Times New Roman"/>
          <w:b/>
          <w:sz w:val="24"/>
          <w:lang w:val="id-ID"/>
        </w:rPr>
      </w:pPr>
      <w:r>
        <w:rPr>
          <w:rFonts w:ascii="Times New Roman" w:hAnsi="Times New Roman"/>
          <w:b/>
          <w:sz w:val="24"/>
          <w:lang w:val="id-ID"/>
        </w:rPr>
        <w:lastRenderedPageBreak/>
        <w:t>2. Literature Review</w:t>
      </w:r>
    </w:p>
    <w:p w:rsidR="00D22FAA" w:rsidRPr="00B8523C" w:rsidRDefault="00D22FAA" w:rsidP="00D22FAA">
      <w:pPr>
        <w:jc w:val="both"/>
        <w:rPr>
          <w:rFonts w:ascii="Times New Roman" w:hAnsi="Times New Roman" w:cs="Times New Roman"/>
          <w:sz w:val="24"/>
          <w:szCs w:val="24"/>
        </w:rPr>
      </w:pPr>
      <w:r w:rsidRPr="00B8523C">
        <w:rPr>
          <w:rFonts w:ascii="Times New Roman" w:hAnsi="Times New Roman" w:cs="Times New Roman"/>
          <w:sz w:val="24"/>
          <w:szCs w:val="24"/>
        </w:rPr>
        <w:t>Previous studies suggest that carbon markets can reduce mitigation costs and promote technological innovation (Newell et al., 2014). Market-based mechanisms are often praised for their economic efficiency and flexibility, allowing actors to meet emission reduction targets at lower costs.</w:t>
      </w:r>
    </w:p>
    <w:p w:rsidR="007215DA" w:rsidRPr="007215DA" w:rsidRDefault="00D22FAA" w:rsidP="00D22FAA">
      <w:pPr>
        <w:jc w:val="both"/>
        <w:rPr>
          <w:rFonts w:ascii="Times New Roman" w:hAnsi="Times New Roman"/>
          <w:sz w:val="24"/>
          <w:lang w:val="id-ID"/>
        </w:rPr>
      </w:pPr>
      <w:r>
        <w:rPr>
          <w:rFonts w:ascii="Times New Roman" w:hAnsi="Times New Roman" w:cs="Times New Roman"/>
          <w:sz w:val="24"/>
          <w:szCs w:val="24"/>
        </w:rPr>
        <w:t xml:space="preserve">Nevertheless, </w:t>
      </w:r>
      <w:r w:rsidRPr="00B8523C">
        <w:rPr>
          <w:rFonts w:ascii="Times New Roman" w:hAnsi="Times New Roman" w:cs="Times New Roman"/>
          <w:sz w:val="24"/>
          <w:szCs w:val="24"/>
        </w:rPr>
        <w:t xml:space="preserve">literature also highlights persistent problems related to </w:t>
      </w:r>
      <w:proofErr w:type="spellStart"/>
      <w:r w:rsidRPr="00B8523C">
        <w:rPr>
          <w:rFonts w:ascii="Times New Roman" w:hAnsi="Times New Roman" w:cs="Times New Roman"/>
          <w:sz w:val="24"/>
          <w:szCs w:val="24"/>
        </w:rPr>
        <w:t>additionality</w:t>
      </w:r>
      <w:proofErr w:type="spellEnd"/>
      <w:r w:rsidRPr="00B8523C">
        <w:rPr>
          <w:rFonts w:ascii="Times New Roman" w:hAnsi="Times New Roman" w:cs="Times New Roman"/>
          <w:sz w:val="24"/>
          <w:szCs w:val="24"/>
        </w:rPr>
        <w:t>, leakage, and verification. Schneider et al. (2019) emphasize that weak governa</w:t>
      </w:r>
      <w:r>
        <w:rPr>
          <w:rFonts w:ascii="Times New Roman" w:hAnsi="Times New Roman" w:cs="Times New Roman"/>
          <w:sz w:val="24"/>
          <w:szCs w:val="24"/>
        </w:rPr>
        <w:t xml:space="preserve">nce structures can undermine </w:t>
      </w:r>
      <w:r w:rsidRPr="00B8523C">
        <w:rPr>
          <w:rFonts w:ascii="Times New Roman" w:hAnsi="Times New Roman" w:cs="Times New Roman"/>
          <w:sz w:val="24"/>
          <w:szCs w:val="24"/>
        </w:rPr>
        <w:t>environmental integrity of car</w:t>
      </w:r>
      <w:r>
        <w:rPr>
          <w:rFonts w:ascii="Times New Roman" w:hAnsi="Times New Roman" w:cs="Times New Roman"/>
          <w:sz w:val="24"/>
          <w:szCs w:val="24"/>
        </w:rPr>
        <w:t xml:space="preserve">bon offset mechanisms under </w:t>
      </w:r>
      <w:r w:rsidRPr="00B8523C">
        <w:rPr>
          <w:rFonts w:ascii="Times New Roman" w:hAnsi="Times New Roman" w:cs="Times New Roman"/>
          <w:sz w:val="24"/>
          <w:szCs w:val="24"/>
        </w:rPr>
        <w:t>Paris Agreement. Ethical critiques further argue that carbon offsets may perpetuate global inequalities by transferring mitigation burdens to vulnerable communities without ensuring fair compensation or participation</w:t>
      </w:r>
    </w:p>
    <w:p w:rsidR="00C36FAA" w:rsidRDefault="007215DA">
      <w:r>
        <w:rPr>
          <w:rFonts w:ascii="Times New Roman" w:hAnsi="Times New Roman"/>
          <w:b/>
          <w:sz w:val="24"/>
          <w:lang w:val="id-ID"/>
        </w:rPr>
        <w:t>3</w:t>
      </w:r>
      <w:r w:rsidR="00472844">
        <w:rPr>
          <w:rFonts w:ascii="Times New Roman" w:hAnsi="Times New Roman"/>
          <w:b/>
          <w:sz w:val="24"/>
        </w:rPr>
        <w:t>. Methodology</w:t>
      </w:r>
    </w:p>
    <w:p w:rsidR="009D6676" w:rsidRDefault="009D6676" w:rsidP="009D6676">
      <w:pPr>
        <w:jc w:val="both"/>
      </w:pPr>
      <w:r>
        <w:rPr>
          <w:rFonts w:ascii="Times New Roman" w:hAnsi="Times New Roman"/>
          <w:sz w:val="24"/>
        </w:rPr>
        <w:t>This research employed a qualitative descriptive method to capture in-depth perspectives on literacy practices in academic environments. Data were collected through semi-structured interviews with lecturers and students, supported by document analysis of institutional policies and academic publications. The collected data were analyzed thematically to identify recurring patterns related to literacy development and academic culture.</w:t>
      </w:r>
    </w:p>
    <w:p w:rsidR="00C36FAA" w:rsidRDefault="009D6676" w:rsidP="009D6676">
      <w:pPr>
        <w:jc w:val="both"/>
        <w:rPr>
          <w:rFonts w:ascii="Times New Roman" w:hAnsi="Times New Roman"/>
          <w:b/>
          <w:sz w:val="24"/>
          <w:lang w:val="id-ID"/>
        </w:rPr>
      </w:pPr>
      <w:r w:rsidRPr="009D6676">
        <w:rPr>
          <w:rFonts w:ascii="Times New Roman" w:hAnsi="Times New Roman"/>
          <w:b/>
          <w:sz w:val="24"/>
          <w:lang w:val="id-ID"/>
        </w:rPr>
        <w:t xml:space="preserve"> (</w:t>
      </w:r>
      <w:r w:rsidR="00472844" w:rsidRPr="009D6676">
        <w:rPr>
          <w:rFonts w:ascii="Times New Roman" w:hAnsi="Times New Roman"/>
          <w:b/>
          <w:sz w:val="24"/>
        </w:rPr>
        <w:t>Describe research design,</w:t>
      </w:r>
      <w:r w:rsidRPr="009D6676">
        <w:rPr>
          <w:rFonts w:ascii="Times New Roman" w:hAnsi="Times New Roman"/>
          <w:b/>
          <w:sz w:val="24"/>
        </w:rPr>
        <w:t xml:space="preserve"> data collection, and analysis</w:t>
      </w:r>
      <w:r w:rsidRPr="009D6676">
        <w:rPr>
          <w:rFonts w:ascii="Times New Roman" w:hAnsi="Times New Roman"/>
          <w:b/>
          <w:sz w:val="24"/>
          <w:lang w:val="id-ID"/>
        </w:rPr>
        <w:t>).</w:t>
      </w:r>
    </w:p>
    <w:p w:rsidR="00925299" w:rsidRPr="009D6676" w:rsidRDefault="00925299" w:rsidP="009D6676">
      <w:pPr>
        <w:jc w:val="both"/>
        <w:rPr>
          <w:b/>
          <w:lang w:val="id-ID"/>
        </w:rPr>
      </w:pPr>
    </w:p>
    <w:p w:rsidR="00C36FAA" w:rsidRDefault="007215DA">
      <w:r>
        <w:rPr>
          <w:rFonts w:ascii="Times New Roman" w:hAnsi="Times New Roman"/>
          <w:b/>
          <w:sz w:val="24"/>
        </w:rPr>
        <w:t>4</w:t>
      </w:r>
      <w:r w:rsidR="00472844">
        <w:rPr>
          <w:rFonts w:ascii="Times New Roman" w:hAnsi="Times New Roman"/>
          <w:b/>
          <w:sz w:val="24"/>
        </w:rPr>
        <w:t>. Results and Discussion</w:t>
      </w:r>
    </w:p>
    <w:p w:rsidR="00925299" w:rsidRDefault="00357D71" w:rsidP="00357D71">
      <w:pPr>
        <w:jc w:val="both"/>
        <w:rPr>
          <w:rFonts w:ascii="Times New Roman" w:hAnsi="Times New Roman"/>
          <w:sz w:val="24"/>
        </w:rPr>
      </w:pPr>
      <w:r>
        <w:rPr>
          <w:rFonts w:ascii="Times New Roman" w:hAnsi="Times New Roman"/>
          <w:sz w:val="24"/>
        </w:rPr>
        <w:t xml:space="preserve">The results reveal that literacy practices positively influence students’ engagement in academic activities, particularly in reading scholarly articles and producing scientific manuscripts. Participants </w:t>
      </w:r>
      <w:r>
        <w:rPr>
          <w:rFonts w:ascii="Times New Roman" w:hAnsi="Times New Roman"/>
          <w:sz w:val="24"/>
        </w:rPr>
        <w:lastRenderedPageBreak/>
        <w:t xml:space="preserve">reported increased confidence in academic writing and critical discussion when literacy support systems were available. These findings align with previous research highlighting literacy as a driver of </w:t>
      </w:r>
      <w:r w:rsidR="00925299">
        <w:rPr>
          <w:rFonts w:ascii="Times New Roman" w:hAnsi="Times New Roman"/>
          <w:sz w:val="24"/>
        </w:rPr>
        <w:t>academic quality and integrity.</w:t>
      </w:r>
    </w:p>
    <w:p w:rsidR="00925299" w:rsidRDefault="00357D71" w:rsidP="00357D71">
      <w:pPr>
        <w:jc w:val="both"/>
      </w:pPr>
      <w:r>
        <w:rPr>
          <w:rFonts w:ascii="Times New Roman" w:hAnsi="Times New Roman"/>
          <w:sz w:val="24"/>
        </w:rPr>
        <w:br/>
        <w:t xml:space="preserve">The discussion further suggests that journals and academic publishers play a strategic role in facilitating literacy by providing accessible and credible publication platforms. </w:t>
      </w:r>
      <w:proofErr w:type="spellStart"/>
      <w:r>
        <w:rPr>
          <w:rFonts w:ascii="Times New Roman" w:hAnsi="Times New Roman"/>
          <w:sz w:val="24"/>
        </w:rPr>
        <w:t>Jurnal</w:t>
      </w:r>
      <w:proofErr w:type="spellEnd"/>
      <w:r>
        <w:rPr>
          <w:rFonts w:ascii="Times New Roman" w:hAnsi="Times New Roman"/>
          <w:sz w:val="24"/>
        </w:rPr>
        <w:t xml:space="preserve"> </w:t>
      </w:r>
      <w:proofErr w:type="spellStart"/>
      <w:r>
        <w:rPr>
          <w:rFonts w:ascii="Times New Roman" w:hAnsi="Times New Roman"/>
          <w:sz w:val="24"/>
        </w:rPr>
        <w:t>Literatia</w:t>
      </w:r>
      <w:proofErr w:type="spellEnd"/>
      <w:r>
        <w:rPr>
          <w:rFonts w:ascii="Times New Roman" w:hAnsi="Times New Roman"/>
          <w:sz w:val="24"/>
        </w:rPr>
        <w:t xml:space="preserve"> </w:t>
      </w:r>
      <w:proofErr w:type="spellStart"/>
      <w:r>
        <w:rPr>
          <w:rFonts w:ascii="Times New Roman" w:hAnsi="Times New Roman"/>
          <w:sz w:val="24"/>
        </w:rPr>
        <w:t>Cendekia</w:t>
      </w:r>
      <w:proofErr w:type="spellEnd"/>
      <w:r>
        <w:rPr>
          <w:rFonts w:ascii="Times New Roman" w:hAnsi="Times New Roman"/>
          <w:sz w:val="24"/>
        </w:rPr>
        <w:t>, for instance, contributes to this ecosystem by supporting scholars in disseminating their work.</w:t>
      </w:r>
    </w:p>
    <w:p w:rsidR="00C36FAA" w:rsidRPr="00925299" w:rsidRDefault="00357D71" w:rsidP="00357D71">
      <w:pPr>
        <w:jc w:val="both"/>
      </w:pPr>
      <w:r w:rsidRPr="00357D71">
        <w:rPr>
          <w:rFonts w:ascii="Times New Roman" w:hAnsi="Times New Roman"/>
          <w:b/>
          <w:sz w:val="24"/>
          <w:lang w:val="id-ID"/>
        </w:rPr>
        <w:t xml:space="preserve"> (</w:t>
      </w:r>
      <w:r w:rsidR="00472844" w:rsidRPr="00357D71">
        <w:rPr>
          <w:rFonts w:ascii="Times New Roman" w:hAnsi="Times New Roman"/>
          <w:b/>
          <w:sz w:val="24"/>
        </w:rPr>
        <w:t>Present findin</w:t>
      </w:r>
      <w:r w:rsidR="00AB01EA" w:rsidRPr="00357D71">
        <w:rPr>
          <w:rFonts w:ascii="Times New Roman" w:hAnsi="Times New Roman"/>
          <w:b/>
          <w:sz w:val="24"/>
        </w:rPr>
        <w:t>gs and discuss them critically</w:t>
      </w:r>
      <w:r w:rsidRPr="00357D71">
        <w:rPr>
          <w:rFonts w:ascii="Times New Roman" w:hAnsi="Times New Roman"/>
          <w:b/>
          <w:sz w:val="24"/>
          <w:lang w:val="id-ID"/>
        </w:rPr>
        <w:t>)</w:t>
      </w:r>
      <w:r w:rsidR="00AB01EA" w:rsidRPr="00357D71">
        <w:rPr>
          <w:rFonts w:ascii="Times New Roman" w:hAnsi="Times New Roman"/>
          <w:b/>
          <w:sz w:val="24"/>
        </w:rPr>
        <w:t>.</w:t>
      </w:r>
    </w:p>
    <w:p w:rsidR="00C36FAA" w:rsidRDefault="007215DA">
      <w:r>
        <w:rPr>
          <w:rFonts w:ascii="Times New Roman" w:hAnsi="Times New Roman"/>
          <w:b/>
          <w:sz w:val="24"/>
          <w:lang w:val="id-ID"/>
        </w:rPr>
        <w:t>5</w:t>
      </w:r>
      <w:r w:rsidR="00472844">
        <w:rPr>
          <w:rFonts w:ascii="Times New Roman" w:hAnsi="Times New Roman"/>
          <w:b/>
          <w:sz w:val="24"/>
        </w:rPr>
        <w:t>. Conclusion</w:t>
      </w:r>
    </w:p>
    <w:p w:rsidR="00357D71" w:rsidRDefault="00357D71" w:rsidP="00357D71">
      <w:pPr>
        <w:jc w:val="both"/>
      </w:pPr>
      <w:r>
        <w:rPr>
          <w:rFonts w:ascii="Times New Roman" w:hAnsi="Times New Roman"/>
          <w:sz w:val="24"/>
        </w:rPr>
        <w:t>This study demonstrates that literacy is a key factor in strengthening academic culture and scholarly communication. Integrating literacy development into institutional strategies and academic publishing initiatives can enhance research quality and sustainability. Future research is recommended to explore quantitative approaches to measuring the impact of literacy programs on academic outcomes.</w:t>
      </w:r>
    </w:p>
    <w:p w:rsidR="00C36FAA" w:rsidRPr="00357D71" w:rsidRDefault="00357D71" w:rsidP="00357D71">
      <w:pPr>
        <w:jc w:val="both"/>
        <w:rPr>
          <w:b/>
        </w:rPr>
      </w:pPr>
      <w:r w:rsidRPr="00357D71">
        <w:rPr>
          <w:rFonts w:ascii="Times New Roman" w:hAnsi="Times New Roman"/>
          <w:b/>
          <w:sz w:val="24"/>
          <w:lang w:val="id-ID"/>
        </w:rPr>
        <w:t xml:space="preserve"> (</w:t>
      </w:r>
      <w:r w:rsidR="00472844" w:rsidRPr="00357D71">
        <w:rPr>
          <w:rFonts w:ascii="Times New Roman" w:hAnsi="Times New Roman"/>
          <w:b/>
          <w:sz w:val="24"/>
        </w:rPr>
        <w:t xml:space="preserve">Summarize findings </w:t>
      </w:r>
      <w:r w:rsidR="00AB01EA" w:rsidRPr="00357D71">
        <w:rPr>
          <w:rFonts w:ascii="Times New Roman" w:hAnsi="Times New Roman"/>
          <w:b/>
          <w:sz w:val="24"/>
        </w:rPr>
        <w:t>and future research directions</w:t>
      </w:r>
      <w:r w:rsidRPr="00357D71">
        <w:rPr>
          <w:rFonts w:ascii="Times New Roman" w:hAnsi="Times New Roman"/>
          <w:b/>
          <w:sz w:val="24"/>
          <w:lang w:val="id-ID"/>
        </w:rPr>
        <w:t>)</w:t>
      </w:r>
      <w:r w:rsidR="00AB01EA" w:rsidRPr="00357D71">
        <w:rPr>
          <w:rFonts w:ascii="Times New Roman" w:hAnsi="Times New Roman"/>
          <w:b/>
          <w:sz w:val="24"/>
        </w:rPr>
        <w:t>.</w:t>
      </w:r>
    </w:p>
    <w:p w:rsidR="00C36FAA" w:rsidRDefault="00472844">
      <w:r>
        <w:rPr>
          <w:rFonts w:ascii="Times New Roman" w:hAnsi="Times New Roman"/>
          <w:b/>
          <w:sz w:val="24"/>
        </w:rPr>
        <w:t>References</w:t>
      </w:r>
    </w:p>
    <w:p w:rsidR="00357D71" w:rsidRDefault="00357D71" w:rsidP="00357D71">
      <w:pPr>
        <w:jc w:val="both"/>
      </w:pPr>
      <w:r>
        <w:rPr>
          <w:rFonts w:ascii="Times New Roman" w:hAnsi="Times New Roman"/>
          <w:sz w:val="24"/>
        </w:rPr>
        <w:t>Smith, J. (2022). Academic literacy and higher education. Journal of Education Studies, 10(2), 120–135. https://doi.org/10.1234/example</w:t>
      </w:r>
    </w:p>
    <w:p w:rsidR="00C36FAA" w:rsidRDefault="00C36FAA" w:rsidP="00357D71"/>
    <w:sectPr w:rsidR="00C36FAA" w:rsidSect="00BF2E7C">
      <w:type w:val="continuous"/>
      <w:pgSz w:w="12240" w:h="15840"/>
      <w:pgMar w:top="1418" w:right="851" w:bottom="851" w:left="851"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5740" w:rsidRDefault="002D5740" w:rsidP="009D6676">
      <w:pPr>
        <w:spacing w:after="0" w:line="240" w:lineRule="auto"/>
      </w:pPr>
      <w:r>
        <w:separator/>
      </w:r>
    </w:p>
  </w:endnote>
  <w:endnote w:type="continuationSeparator" w:id="0">
    <w:p w:rsidR="002D5740" w:rsidRDefault="002D5740" w:rsidP="009D6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5740" w:rsidRDefault="002D5740" w:rsidP="009D6676">
      <w:pPr>
        <w:spacing w:after="0" w:line="240" w:lineRule="auto"/>
      </w:pPr>
      <w:r>
        <w:separator/>
      </w:r>
    </w:p>
  </w:footnote>
  <w:footnote w:type="continuationSeparator" w:id="0">
    <w:p w:rsidR="002D5740" w:rsidRDefault="002D5740" w:rsidP="009D66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676" w:rsidRPr="00933CCF" w:rsidRDefault="009D6676" w:rsidP="009D6676">
    <w:pPr>
      <w:pStyle w:val="Header"/>
      <w:jc w:val="center"/>
      <w:rPr>
        <w:i/>
        <w:noProof/>
        <w:sz w:val="18"/>
        <w:szCs w:val="18"/>
      </w:rPr>
    </w:pPr>
    <w:r>
      <w:rPr>
        <w:i/>
        <w:noProof/>
        <w:sz w:val="18"/>
        <w:szCs w:val="18"/>
        <w:lang w:val="id-ID"/>
      </w:rPr>
      <w:t>Satria Adhi Pradana</w:t>
    </w:r>
    <w:r>
      <w:rPr>
        <w:i/>
        <w:noProof/>
        <w:sz w:val="18"/>
        <w:szCs w:val="18"/>
      </w:rPr>
      <w:t>/</w:t>
    </w:r>
    <w:r>
      <w:rPr>
        <w:i/>
        <w:noProof/>
        <w:sz w:val="18"/>
        <w:szCs w:val="18"/>
        <w:lang w:val="id-ID"/>
      </w:rPr>
      <w:t>LICE</w:t>
    </w:r>
    <w:r w:rsidRPr="00F25B37">
      <w:rPr>
        <w:i/>
        <w:noProof/>
        <w:sz w:val="18"/>
        <w:szCs w:val="18"/>
      </w:rPr>
      <w:t xml:space="preserve"> Vol </w:t>
    </w:r>
    <w:r>
      <w:rPr>
        <w:i/>
        <w:noProof/>
        <w:sz w:val="18"/>
        <w:szCs w:val="18"/>
        <w:lang w:val="id-ID"/>
      </w:rPr>
      <w:t>1</w:t>
    </w:r>
    <w:r>
      <w:rPr>
        <w:i/>
        <w:noProof/>
        <w:sz w:val="18"/>
        <w:szCs w:val="18"/>
      </w:rPr>
      <w:t xml:space="preserve"> No. 1 (20</w:t>
    </w:r>
    <w:r>
      <w:rPr>
        <w:i/>
        <w:noProof/>
        <w:sz w:val="18"/>
        <w:szCs w:val="18"/>
        <w:lang w:val="id-ID"/>
      </w:rPr>
      <w:t>26</w:t>
    </w:r>
    <w:r>
      <w:rPr>
        <w:i/>
        <w:noProof/>
        <w:sz w:val="18"/>
        <w:szCs w:val="18"/>
      </w:rPr>
      <w:t>) 1-5</w:t>
    </w:r>
  </w:p>
  <w:p w:rsidR="009D6676" w:rsidRDefault="009D667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21A66"/>
    <w:rsid w:val="00034616"/>
    <w:rsid w:val="0006063C"/>
    <w:rsid w:val="0015074B"/>
    <w:rsid w:val="00154167"/>
    <w:rsid w:val="00215385"/>
    <w:rsid w:val="0029639D"/>
    <w:rsid w:val="002D5740"/>
    <w:rsid w:val="002E36CC"/>
    <w:rsid w:val="00326F90"/>
    <w:rsid w:val="00357D71"/>
    <w:rsid w:val="003E63D9"/>
    <w:rsid w:val="00472844"/>
    <w:rsid w:val="0052648A"/>
    <w:rsid w:val="006F3257"/>
    <w:rsid w:val="007215DA"/>
    <w:rsid w:val="008321C7"/>
    <w:rsid w:val="00891526"/>
    <w:rsid w:val="0089307D"/>
    <w:rsid w:val="008B23F8"/>
    <w:rsid w:val="00925299"/>
    <w:rsid w:val="009D6676"/>
    <w:rsid w:val="00AA1D8D"/>
    <w:rsid w:val="00AB01EA"/>
    <w:rsid w:val="00B47730"/>
    <w:rsid w:val="00BA1DD7"/>
    <w:rsid w:val="00BF2E7C"/>
    <w:rsid w:val="00C36FAA"/>
    <w:rsid w:val="00C4285B"/>
    <w:rsid w:val="00C572B2"/>
    <w:rsid w:val="00CB0664"/>
    <w:rsid w:val="00CC5FE8"/>
    <w:rsid w:val="00D07C94"/>
    <w:rsid w:val="00D22FAA"/>
    <w:rsid w:val="00D66767"/>
    <w:rsid w:val="00DE13A8"/>
    <w:rsid w:val="00ED0B49"/>
    <w:rsid w:val="00F9456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776DD9-255C-41A0-B566-A2FA2243D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uiPriority w:val="99"/>
    <w:unhideWhenUsed/>
    <w:rsid w:val="00AB01EA"/>
    <w:rPr>
      <w:color w:val="0000FF"/>
      <w:u w:val="single"/>
    </w:rPr>
  </w:style>
  <w:style w:type="paragraph" w:customStyle="1" w:styleId="ElsArticlehistory">
    <w:name w:val="Els_Articlehistory"/>
    <w:rsid w:val="00AB01EA"/>
    <w:pPr>
      <w:spacing w:after="0" w:line="200" w:lineRule="exact"/>
    </w:pPr>
    <w:rPr>
      <w:rFonts w:ascii="Times New Roman" w:eastAsia="Times New Roman" w:hAnsi="Times New Roman" w:cs="Times New Roman"/>
      <w:i/>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17D41-AF1D-4275-80B0-E7200EF86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2</Pages>
  <Words>826</Words>
  <Characters>4710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5525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PC</cp:lastModifiedBy>
  <cp:revision>22</cp:revision>
  <dcterms:created xsi:type="dcterms:W3CDTF">2013-12-23T23:15:00Z</dcterms:created>
  <dcterms:modified xsi:type="dcterms:W3CDTF">2026-01-28T11:19:00Z</dcterms:modified>
  <cp:category/>
</cp:coreProperties>
</file>